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232" w:right="0" w:firstLine="0"/>
        <w:jc w:val="left"/>
        <w:rPr>
          <w:sz w:val="21"/>
        </w:rPr>
      </w:pPr>
      <w:r>
        <w:rPr>
          <w:sz w:val="21"/>
        </w:rPr>
        <w:t>別記様式２－４</w:t>
      </w:r>
    </w:p>
    <w:p>
      <w:pPr>
        <w:pStyle w:val="BodyText"/>
        <w:spacing w:before="7"/>
        <w:ind w:left="0"/>
        <w:rPr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0.860001pt;margin-top:9.636875pt;width:228.55pt;height:16.1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"/>
                    <w:ind w:left="0" w:right="-15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重症急性呼吸器症候群（ＳＡＲＳ）発生届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Heading1"/>
        <w:tabs>
          <w:tab w:pos="5274" w:val="left" w:leader="none"/>
        </w:tabs>
        <w:spacing w:before="66"/>
        <w:ind w:left="232" w:right="0"/>
      </w:pPr>
      <w:r>
        <w:rPr/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84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5"/>
      </w:pPr>
      <w:r>
        <w:rPr/>
        <w:pict>
          <v:line style="position:absolute;mso-position-horizontal-relative:page;mso-position-vertical-relative:paragraph;z-index:251659264" from="155.660004pt,11.429996pt" to="470.730004pt,11.429996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7"/>
        <w:ind w:left="311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2021"/>
      </w:tblGrid>
      <w:tr>
        <w:trPr>
          <w:trHeight w:val="246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line="21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5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・疑似症患者 ・感染症死亡者の死体 ・感染症死亡疑い者の死体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9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9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9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2021" w:type="dxa"/>
          </w:tcPr>
          <w:p>
            <w:pPr>
              <w:pStyle w:val="TableParagraph"/>
              <w:spacing w:line="21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20" w:lineRule="exact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1"/>
        <w:ind w:left="0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4735"/>
        <w:gridCol w:w="4597"/>
        <w:gridCol w:w="90"/>
        <w:gridCol w:w="541"/>
      </w:tblGrid>
      <w:tr>
        <w:trPr>
          <w:trHeight w:val="323" w:hRule="atLeast"/>
        </w:trPr>
        <w:tc>
          <w:tcPr>
            <w:tcW w:w="406" w:type="dxa"/>
            <w:vMerge w:val="restart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before="0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line="490" w:lineRule="atLeast" w:before="0"/>
              <w:ind w:left="107" w:right="106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735" w:type="dxa"/>
            <w:vMerge w:val="restart"/>
          </w:tcPr>
          <w:p>
            <w:pPr>
              <w:pStyle w:val="TableParagraph"/>
              <w:tabs>
                <w:tab w:pos="1259" w:val="left" w:leader="none"/>
                <w:tab w:pos="2407" w:val="left" w:leader="none"/>
              </w:tabs>
              <w:spacing w:before="7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z w:val="18"/>
              </w:rPr>
              <w:t>咳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全身</w:t>
            </w:r>
            <w:r>
              <w:rPr>
                <w:spacing w:val="-15"/>
                <w:sz w:val="18"/>
              </w:rPr>
              <w:t>倦</w:t>
            </w:r>
            <w:r>
              <w:rPr>
                <w:spacing w:val="-17"/>
                <w:sz w:val="18"/>
              </w:rPr>
              <w:t>怠</w:t>
            </w:r>
            <w:r>
              <w:rPr>
                <w:sz w:val="18"/>
              </w:rPr>
              <w:t>感</w:t>
            </w:r>
          </w:p>
          <w:p>
            <w:pPr>
              <w:pStyle w:val="TableParagraph"/>
              <w:tabs>
                <w:tab w:pos="1259" w:val="left" w:leader="none"/>
                <w:tab w:pos="2407" w:val="left" w:leader="none"/>
              </w:tabs>
              <w:spacing w:before="16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筋肉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・呼</w:t>
            </w:r>
            <w:r>
              <w:rPr>
                <w:spacing w:val="-15"/>
                <w:sz w:val="18"/>
              </w:rPr>
              <w:t>吸</w:t>
            </w:r>
            <w:r>
              <w:rPr>
                <w:spacing w:val="-17"/>
                <w:sz w:val="18"/>
              </w:rPr>
              <w:t>困</w:t>
            </w:r>
            <w:r>
              <w:rPr>
                <w:sz w:val="18"/>
              </w:rPr>
              <w:t>難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乾性</w:t>
            </w:r>
            <w:r>
              <w:rPr>
                <w:spacing w:val="-15"/>
                <w:sz w:val="18"/>
              </w:rPr>
              <w:t>咳</w:t>
            </w:r>
            <w:r>
              <w:rPr>
                <w:sz w:val="18"/>
              </w:rPr>
              <w:t>嗽</w:t>
            </w:r>
          </w:p>
          <w:p>
            <w:pPr>
              <w:pStyle w:val="TableParagraph"/>
              <w:tabs>
                <w:tab w:pos="2407" w:val="left" w:leader="none"/>
              </w:tabs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低酸</w:t>
            </w:r>
            <w:r>
              <w:rPr>
                <w:spacing w:val="-15"/>
                <w:sz w:val="18"/>
              </w:rPr>
              <w:t>素</w:t>
            </w:r>
            <w:r>
              <w:rPr>
                <w:spacing w:val="-17"/>
                <w:sz w:val="18"/>
              </w:rPr>
              <w:t>血</w:t>
            </w:r>
            <w:r>
              <w:rPr>
                <w:sz w:val="18"/>
              </w:rPr>
              <w:t>症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・下</w:t>
            </w:r>
            <w:r>
              <w:rPr>
                <w:sz w:val="18"/>
              </w:rPr>
              <w:t>痢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肺炎</w:t>
            </w:r>
            <w:r>
              <w:rPr>
                <w:sz w:val="18"/>
              </w:rPr>
              <w:t>像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597" w:type="dxa"/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31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132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 w:val="restart"/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18"/>
              </w:rPr>
            </w:pPr>
            <w:r>
              <w:rPr>
                <w:sz w:val="18"/>
              </w:rPr>
              <w:t>１ 飛沫・飛沫核感染（感染源の種類・状況：</w:t>
            </w:r>
          </w:p>
          <w:p>
            <w:pPr>
              <w:pStyle w:val="TableParagraph"/>
              <w:spacing w:before="15"/>
              <w:ind w:left="404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２ 経口感染（飲食物の種類・状況：</w:t>
            </w:r>
          </w:p>
          <w:p>
            <w:pPr>
              <w:pStyle w:val="TableParagraph"/>
              <w:ind w:left="404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３ 接触感染（接触した人・物の種類・状況：</w:t>
            </w:r>
          </w:p>
          <w:p>
            <w:pPr>
              <w:pStyle w:val="TableParagraph"/>
              <w:spacing w:before="15"/>
              <w:ind w:left="404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/>
              <w:ind w:left="435" w:right="40" w:hanging="329"/>
              <w:rPr>
                <w:sz w:val="18"/>
              </w:rPr>
            </w:pPr>
            <w:r>
              <w:rPr>
                <w:spacing w:val="-20"/>
                <w:sz w:val="18"/>
              </w:rPr>
              <w:t>４ 動物・蚊・昆虫等からの感染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23"/>
                <w:sz w:val="18"/>
              </w:rPr>
              <w:t>動物・蚊・昆虫等の種類・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spacing w:before="0"/>
              <w:ind w:left="404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7"/>
              <w:ind w:left="435" w:right="75" w:hanging="329"/>
              <w:rPr>
                <w:sz w:val="18"/>
              </w:rPr>
            </w:pPr>
            <w:r>
              <w:rPr>
                <w:spacing w:val="-18"/>
                <w:sz w:val="18"/>
              </w:rPr>
              <w:t>５ 針等の鋭利なものの刺入による感染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9"/>
                <w:sz w:val="18"/>
              </w:rPr>
              <w:t>刺入物の種類・状</w:t>
            </w:r>
            <w:r>
              <w:rPr>
                <w:spacing w:val="-15"/>
                <w:sz w:val="18"/>
              </w:rPr>
              <w:t>況：</w:t>
            </w:r>
          </w:p>
          <w:p>
            <w:pPr>
              <w:pStyle w:val="TableParagraph"/>
              <w:spacing w:before="1"/>
              <w:ind w:left="3954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/>
              <w:ind w:left="435" w:right="76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６ 輸血・血液製剤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20"/>
                <w:sz w:val="18"/>
              </w:rPr>
              <w:t>輸血・血液製剤の種類・使用年月・状</w:t>
            </w:r>
            <w:r>
              <w:rPr>
                <w:spacing w:val="-15"/>
                <w:sz w:val="18"/>
              </w:rPr>
              <w:t>況：</w:t>
            </w:r>
          </w:p>
          <w:p>
            <w:pPr>
              <w:pStyle w:val="TableParagraph"/>
              <w:spacing w:before="1"/>
              <w:ind w:left="3954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７ その他（</w:t>
            </w:r>
          </w:p>
          <w:p>
            <w:pPr>
              <w:pStyle w:val="TableParagraph"/>
              <w:ind w:left="386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8" w:val="left" w:leader="none"/>
                <w:tab w:pos="3061" w:val="left" w:leader="none"/>
              </w:tabs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0" w:val="left" w:leader="none"/>
              </w:tabs>
              <w:spacing w:before="15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4" w:val="left" w:leader="none"/>
              </w:tabs>
              <w:spacing w:before="16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8" w:hRule="atLeast"/>
        </w:trPr>
        <w:tc>
          <w:tcPr>
            <w:tcW w:w="406" w:type="dxa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before="0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107" w:right="106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735" w:type="dxa"/>
            <w:vMerge w:val="restart"/>
          </w:tcPr>
          <w:p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・分離･同定による病原体の検出</w:t>
            </w:r>
          </w:p>
          <w:p>
            <w:pPr>
              <w:pStyle w:val="TableParagraph"/>
              <w:ind w:left="525"/>
              <w:rPr>
                <w:sz w:val="18"/>
              </w:rPr>
            </w:pPr>
            <w:r>
              <w:rPr>
                <w:sz w:val="18"/>
              </w:rPr>
              <w:t>検体： 鼻咽頭拭い液・喀痰・尿・便・その他</w:t>
            </w:r>
          </w:p>
          <w:p>
            <w:pPr>
              <w:pStyle w:val="TableParagraph"/>
              <w:tabs>
                <w:tab w:pos="2954" w:val="left" w:leader="none"/>
              </w:tabs>
              <w:spacing w:before="15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ind w:right="712"/>
              <w:jc w:val="right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6"/>
                <w:sz w:val="18"/>
              </w:rPr>
              <w:t>法による病原体遺伝子の検出</w:t>
            </w:r>
          </w:p>
          <w:p>
            <w:pPr>
              <w:pStyle w:val="TableParagraph"/>
              <w:ind w:left="470"/>
              <w:rPr>
                <w:sz w:val="18"/>
              </w:rPr>
            </w:pPr>
            <w:r>
              <w:rPr>
                <w:sz w:val="18"/>
              </w:rPr>
              <w:t>検体： 鼻咽頭拭い液・喀痰・ 尿・ 便・ その他</w:t>
            </w:r>
          </w:p>
          <w:p>
            <w:pPr>
              <w:pStyle w:val="TableParagraph"/>
              <w:tabs>
                <w:tab w:pos="3835" w:val="left" w:leader="none"/>
              </w:tabs>
              <w:spacing w:before="17"/>
              <w:ind w:left="880"/>
              <w:rPr>
                <w:sz w:val="18"/>
              </w:rPr>
            </w:pP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ELISA </w:t>
            </w:r>
            <w:r>
              <w:rPr>
                <w:sz w:val="18"/>
              </w:rPr>
              <w:t>法による血清抗体の検出（ </w:t>
            </w:r>
            <w:r>
              <w:rPr>
                <w:rFonts w:ascii="Arial" w:eastAsia="Arial"/>
                <w:sz w:val="18"/>
              </w:rPr>
              <w:t>IgM </w:t>
            </w: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IgG 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・蛍光抗体法による血清抗体の検出（ </w:t>
            </w:r>
            <w:r>
              <w:rPr>
                <w:rFonts w:ascii="Arial" w:eastAsia="Arial"/>
                <w:sz w:val="18"/>
              </w:rPr>
              <w:t>IgM </w:t>
            </w: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IgG 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・中和試験による血清抗体の検出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spacing w:before="0"/>
              <w:ind w:right="659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ind w:right="659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ind w:right="659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60" w:right="3724"/>
              <w:jc w:val="center"/>
              <w:rPr>
                <w:sz w:val="18"/>
              </w:rPr>
            </w:pPr>
            <w:r>
              <w:rPr>
                <w:sz w:val="18"/>
              </w:rPr>
              <w:t>・臨床決定</w:t>
            </w:r>
          </w:p>
          <w:p>
            <w:pPr>
              <w:pStyle w:val="TableParagraph"/>
              <w:ind w:right="3664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5"/>
              <w:ind w:left="3222"/>
              <w:jc w:val="center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2" w:hRule="atLeast"/>
        </w:trPr>
        <w:tc>
          <w:tcPr>
            <w:tcW w:w="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74" w:right="169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5141" w:type="dxa"/>
            <w:gridSpan w:val="2"/>
            <w:vMerge w:val="restart"/>
          </w:tcPr>
          <w:p>
            <w:pPr>
              <w:pStyle w:val="TableParagraph"/>
              <w:tabs>
                <w:tab w:pos="2897" w:val="left" w:leader="none"/>
              </w:tabs>
              <w:spacing w:line="252" w:lineRule="auto" w:before="0"/>
              <w:ind w:left="107" w:right="409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 年 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  <w:p>
            <w:pPr>
              <w:pStyle w:val="TableParagraph"/>
              <w:tabs>
                <w:tab w:pos="2897" w:val="left" w:leader="none"/>
              </w:tabs>
              <w:spacing w:line="217" w:lineRule="exact" w:before="3"/>
              <w:ind w:left="107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 年    月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日</w:t>
            </w:r>
          </w:p>
        </w:tc>
        <w:tc>
          <w:tcPr>
            <w:tcW w:w="4597" w:type="dxa"/>
          </w:tcPr>
          <w:p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pacing w:val="-13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5" w:lineRule="exact"/>
              <w:ind w:left="106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7" w:hRule="atLeast"/>
        </w:trPr>
        <w:tc>
          <w:tcPr>
            <w:tcW w:w="514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6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93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500" w:bottom="280" w:left="9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  <w:ind w:left="2213"/>
    </w:pPr>
    <w:rPr>
      <w:rFonts w:ascii="ＭＳ ゴシック" w:hAnsi="ＭＳ ゴシック" w:eastAsia="ＭＳ ゴシック" w:cs="ＭＳ ゴシック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2"/>
      <w:ind w:right="-15"/>
      <w:outlineLvl w:val="1"/>
    </w:pPr>
    <w:rPr>
      <w:rFonts w:ascii="ＭＳ ゴシック" w:hAnsi="ＭＳ ゴシック" w:eastAsia="ＭＳ ゴシック" w:cs="ＭＳ ゴシック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2026-02-09T07:44:40Z</dcterms:created>
  <dcterms:modified xsi:type="dcterms:W3CDTF">2026-02-09T07:44:40Z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