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12" w:right="0" w:firstLine="0"/>
        <w:jc w:val="left"/>
        <w:rPr>
          <w:sz w:val="21"/>
        </w:rPr>
      </w:pPr>
      <w:r>
        <w:rPr>
          <w:sz w:val="21"/>
        </w:rPr>
        <w:t>別記様式４－３２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1.899994pt;margin-top:16.951876pt;width:266.6pt;height:18.6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3922" w:val="left" w:leader="none"/>
                      <w:tab w:pos="4484" w:val="left" w:leader="none"/>
                      <w:tab w:pos="5043" w:val="left" w:leader="none"/>
                    </w:tabs>
                    <w:spacing w:before="1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ベ ネ ズ エ ラ ウ マ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脳 炎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0"/>
        </w:rPr>
      </w:pPr>
    </w:p>
    <w:p>
      <w:pPr>
        <w:tabs>
          <w:tab w:pos="5254" w:val="left" w:leader="none"/>
        </w:tabs>
        <w:spacing w:before="67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44" w:lineRule="auto"/>
        <w:ind w:left="212" w:right="45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line="228" w:lineRule="exact" w:before="0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483" w:val="left" w:leader="none"/>
        </w:tabs>
        <w:ind w:left="2542"/>
        <w:jc w:val="center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5940" w:val="left" w:leader="none"/>
        </w:tabs>
        <w:ind w:right="1089"/>
        <w:jc w:val="right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5943" w:val="left" w:leader="none"/>
        </w:tabs>
        <w:spacing w:before="5"/>
        <w:ind w:right="1087"/>
        <w:jc w:val="right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1982" w:val="left" w:leader="none"/>
          <w:tab w:pos="3240" w:val="left" w:leader="none"/>
          <w:tab w:pos="4500" w:val="left" w:leader="none"/>
          <w:tab w:pos="5760" w:val="left" w:leader="none"/>
        </w:tabs>
        <w:ind w:right="1089"/>
        <w:jc w:val="right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電話番号(※)</w:t>
        <w:tab/>
        <w:t>（</w:t>
        <w:tab/>
        <w:t>）</w:t>
        <w:tab/>
        <w:t>－</w:t>
        <w:tab/>
      </w:r>
    </w:p>
    <w:p>
      <w:pPr>
        <w:pStyle w:val="BodyText"/>
        <w:ind w:left="2541"/>
        <w:jc w:val="center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7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32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32" w:hRule="atLeast"/>
        </w:trPr>
        <w:tc>
          <w:tcPr>
            <w:tcW w:w="2410" w:type="dxa"/>
          </w:tcPr>
          <w:p>
            <w:pPr>
              <w:pStyle w:val="TableParagraph"/>
              <w:spacing w:line="213" w:lineRule="exact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3" w:lineRule="exact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3" w:lineRule="exact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3" w:lineRule="exact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3" w:lineRule="exact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90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2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2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2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3" w:lineRule="exact" w:before="2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67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3" w:lineRule="exact" w:before="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32" w:hRule="atLeast"/>
        </w:trPr>
        <w:tc>
          <w:tcPr>
            <w:tcW w:w="2410" w:type="dxa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2" w:lineRule="exact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34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3" w:lineRule="exact" w:before="2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90"/>
        <w:gridCol w:w="3420"/>
        <w:gridCol w:w="492"/>
        <w:gridCol w:w="506"/>
        <w:gridCol w:w="525"/>
        <w:gridCol w:w="3979"/>
      </w:tblGrid>
      <w:tr>
        <w:trPr>
          <w:trHeight w:val="234" w:hRule="atLeast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77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</w:tr>
      <w:tr>
        <w:trPr>
          <w:trHeight w:val="1389" w:hRule="atLeast"/>
        </w:trPr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484" w:lineRule="auto"/>
              <w:ind w:left="107" w:right="82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006" w:val="left" w:leader="none"/>
                <w:tab w:pos="2320" w:val="left" w:leader="none"/>
              </w:tabs>
              <w:spacing w:line="221" w:lineRule="exact"/>
              <w:ind w:left="22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頭</w:t>
            </w:r>
            <w:r>
              <w:rPr>
                <w:sz w:val="18"/>
              </w:rPr>
              <w:t>痛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筋肉</w:t>
            </w:r>
            <w:r>
              <w:rPr>
                <w:sz w:val="18"/>
              </w:rPr>
              <w:t>痛</w:t>
            </w:r>
          </w:p>
          <w:p>
            <w:pPr>
              <w:pStyle w:val="TableParagraph"/>
              <w:tabs>
                <w:tab w:pos="1006" w:val="left" w:leader="none"/>
              </w:tabs>
              <w:spacing w:before="2"/>
              <w:ind w:left="22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疹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リン</w:t>
            </w:r>
            <w:r>
              <w:rPr>
                <w:spacing w:val="-15"/>
                <w:sz w:val="18"/>
              </w:rPr>
              <w:t>パ</w:t>
            </w:r>
            <w:r>
              <w:rPr>
                <w:spacing w:val="-17"/>
                <w:sz w:val="18"/>
              </w:rPr>
              <w:t>節腫</w:t>
            </w:r>
            <w:r>
              <w:rPr>
                <w:sz w:val="18"/>
              </w:rPr>
              <w:t>脹</w:t>
            </w:r>
          </w:p>
          <w:p>
            <w:pPr>
              <w:pStyle w:val="TableParagraph"/>
              <w:tabs>
                <w:tab w:pos="1006" w:val="left" w:leader="none"/>
                <w:tab w:pos="2274" w:val="left" w:leader="none"/>
              </w:tabs>
              <w:spacing w:before="2"/>
              <w:ind w:left="22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麻</w:t>
            </w:r>
            <w:r>
              <w:rPr>
                <w:sz w:val="18"/>
              </w:rPr>
              <w:t>痺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意識</w:t>
            </w:r>
            <w:r>
              <w:rPr>
                <w:spacing w:val="-15"/>
                <w:sz w:val="18"/>
              </w:rPr>
              <w:t>障</w:t>
            </w:r>
            <w:r>
              <w:rPr>
                <w:sz w:val="18"/>
              </w:rPr>
              <w:t>害</w:t>
              <w:tab/>
            </w:r>
            <w:r>
              <w:rPr>
                <w:spacing w:val="-20"/>
                <w:sz w:val="18"/>
              </w:rPr>
              <w:t>・</w:t>
            </w:r>
            <w:r>
              <w:rPr>
                <w:spacing w:val="-15"/>
                <w:sz w:val="18"/>
              </w:rPr>
              <w:t>痙</w:t>
            </w:r>
            <w:r>
              <w:rPr>
                <w:sz w:val="18"/>
              </w:rPr>
              <w:t>攣</w:t>
            </w:r>
          </w:p>
          <w:p>
            <w:pPr>
              <w:pStyle w:val="TableParagraph"/>
              <w:tabs>
                <w:tab w:pos="1006" w:val="left" w:leader="none"/>
                <w:tab w:pos="2288" w:val="left" w:leader="none"/>
              </w:tabs>
              <w:spacing w:before="2"/>
              <w:ind w:left="22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髄膜</w:t>
            </w:r>
            <w:r>
              <w:rPr>
                <w:sz w:val="18"/>
              </w:rPr>
              <w:t>炎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脳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筋</w:t>
            </w:r>
            <w:r>
              <w:rPr>
                <w:spacing w:val="-17"/>
                <w:sz w:val="18"/>
              </w:rPr>
              <w:t>力低</w:t>
            </w:r>
            <w:r>
              <w:rPr>
                <w:sz w:val="18"/>
              </w:rPr>
              <w:t>下</w:t>
            </w:r>
          </w:p>
          <w:p>
            <w:pPr>
              <w:pStyle w:val="TableParagraph"/>
              <w:spacing w:before="5"/>
              <w:ind w:left="22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line="213" w:lineRule="exact" w:before="2"/>
              <w:ind w:left="22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5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434" w:right="78" w:hanging="330"/>
              <w:rPr>
                <w:sz w:val="18"/>
              </w:rPr>
            </w:pPr>
            <w:r>
              <w:rPr>
                <w:spacing w:val="-13"/>
                <w:sz w:val="18"/>
              </w:rPr>
              <w:t>１ 動物・蚊・昆虫等からの感染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6"/>
                <w:sz w:val="18"/>
              </w:rPr>
              <w:t>動物・蚊・昆虫等の種</w:t>
            </w:r>
            <w:r>
              <w:rPr>
                <w:spacing w:val="-14"/>
                <w:sz w:val="18"/>
              </w:rPr>
              <w:t>類・状況：</w:t>
            </w:r>
          </w:p>
          <w:p>
            <w:pPr>
              <w:pStyle w:val="TableParagraph"/>
              <w:spacing w:before="1"/>
              <w:ind w:left="3912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44" w:lineRule="auto" w:before="2"/>
              <w:ind w:left="434" w:right="78" w:hanging="330"/>
              <w:rPr>
                <w:sz w:val="18"/>
              </w:rPr>
            </w:pPr>
            <w:r>
              <w:rPr>
                <w:spacing w:val="-7"/>
                <w:sz w:val="18"/>
              </w:rPr>
              <w:t>２ 輸血・血液製剤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16"/>
                <w:sz w:val="18"/>
              </w:rPr>
              <w:t>輸血・血液製剤の種類・使用年月・</w:t>
            </w:r>
            <w:r>
              <w:rPr>
                <w:spacing w:val="-11"/>
                <w:sz w:val="18"/>
              </w:rPr>
              <w:t>状況：</w:t>
            </w:r>
          </w:p>
          <w:p>
            <w:pPr>
              <w:pStyle w:val="TableParagraph"/>
              <w:spacing w:line="228" w:lineRule="exact"/>
              <w:ind w:left="3912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  <w:p>
            <w:pPr>
              <w:pStyle w:val="TableParagraph"/>
              <w:spacing w:before="2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7" w:val="left" w:leader="none"/>
                <w:tab w:pos="3060" w:val="left" w:leader="none"/>
              </w:tabs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9" w:val="left" w:leader="none"/>
              </w:tabs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3" w:val="left" w:leader="none"/>
              </w:tabs>
              <w:spacing w:before="5"/>
              <w:ind w:left="434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</w:tr>
      <w:tr>
        <w:trPr>
          <w:trHeight w:val="3501" w:hRule="atLeast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07" w:right="82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/>
              <w:ind w:left="436" w:right="1910" w:hanging="329"/>
              <w:rPr>
                <w:sz w:val="18"/>
              </w:rPr>
            </w:pPr>
            <w:r>
              <w:rPr>
                <w:spacing w:val="-17"/>
                <w:sz w:val="18"/>
              </w:rPr>
              <w:t>・分離・同定による病原体の検出検体：血液・髄液・その他</w:t>
            </w:r>
            <w:r>
              <w:rPr>
                <w:spacing w:val="-12"/>
                <w:sz w:val="18"/>
              </w:rPr>
              <w:t>（</w:t>
            </w:r>
          </w:p>
          <w:p>
            <w:pPr>
              <w:pStyle w:val="TableParagraph"/>
              <w:spacing w:line="228" w:lineRule="exact"/>
              <w:ind w:left="388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42" w:lineRule="auto" w:before="2"/>
              <w:ind w:left="436" w:right="598" w:hanging="329"/>
              <w:rPr>
                <w:sz w:val="18"/>
              </w:rPr>
            </w:pPr>
            <w:r>
              <w:rPr>
                <w:spacing w:val="-12"/>
                <w:sz w:val="18"/>
              </w:rPr>
              <w:t>・検体から直接の</w:t>
            </w:r>
            <w:r>
              <w:rPr>
                <w:spacing w:val="-6"/>
                <w:sz w:val="18"/>
              </w:rPr>
              <w:t>PCR</w:t>
            </w:r>
            <w:r>
              <w:rPr>
                <w:spacing w:val="-22"/>
                <w:sz w:val="18"/>
              </w:rPr>
              <w:t> 法による病原体遺伝子の検出</w:t>
            </w:r>
            <w:r>
              <w:rPr>
                <w:spacing w:val="-17"/>
                <w:sz w:val="18"/>
              </w:rPr>
              <w:t>検体：血液・髄液・その他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2"/>
              <w:ind w:left="388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・IgM 抗体の検出</w:t>
            </w:r>
          </w:p>
          <w:p>
            <w:pPr>
              <w:pStyle w:val="TableParagraph"/>
              <w:spacing w:before="2"/>
              <w:ind w:left="436"/>
              <w:rPr>
                <w:sz w:val="18"/>
              </w:rPr>
            </w:pPr>
            <w:r>
              <w:rPr>
                <w:sz w:val="18"/>
              </w:rPr>
              <w:t>検体：血清・髄液・その他（</w:t>
            </w:r>
          </w:p>
          <w:p>
            <w:pPr>
              <w:pStyle w:val="TableParagraph"/>
              <w:spacing w:before="5"/>
              <w:ind w:left="388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・ペア血清での中和抗体の検出</w:t>
            </w:r>
          </w:p>
          <w:p>
            <w:pPr>
              <w:pStyle w:val="TableParagraph"/>
              <w:spacing w:before="2"/>
              <w:ind w:left="451"/>
              <w:rPr>
                <w:sz w:val="18"/>
              </w:rPr>
            </w:pPr>
            <w:r>
              <w:rPr>
                <w:sz w:val="18"/>
              </w:rPr>
              <w:t>結果：抗体陽転 ・ 抗体価の有意上昇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34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2"/>
              <w:ind w:right="434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213" w:lineRule="exact" w:before="2"/>
              <w:ind w:right="434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"/>
              <w:ind w:left="105"/>
              <w:rPr>
                <w:sz w:val="18"/>
              </w:rPr>
            </w:pPr>
            <w:r>
              <w:rPr>
                <w:spacing w:val="-17"/>
                <w:sz w:val="18"/>
              </w:rPr>
              <w:t>１９ その他感染症のまん延の防止及び当該者の医療のた</w:t>
            </w:r>
          </w:p>
        </w:tc>
      </w:tr>
      <w:tr>
        <w:trPr>
          <w:trHeight w:val="232" w:hRule="atLeast"/>
        </w:trPr>
        <w:tc>
          <w:tcPr>
            <w:tcW w:w="472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１３</w:t>
            </w:r>
          </w:p>
        </w:tc>
        <w:tc>
          <w:tcPr>
            <w:tcW w:w="3420" w:type="dxa"/>
          </w:tcPr>
          <w:p>
            <w:pPr>
              <w:pStyle w:val="TableParagraph"/>
              <w:tabs>
                <w:tab w:pos="2297" w:val="left" w:leader="none"/>
                <w:tab w:pos="2954" w:val="left" w:leader="none"/>
              </w:tabs>
              <w:spacing w:line="212" w:lineRule="exact" w:before="1"/>
              <w:ind w:right="16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92" w:type="dxa"/>
          </w:tcPr>
          <w:p>
            <w:pPr>
              <w:pStyle w:val="TableParagraph"/>
              <w:spacing w:line="212" w:lineRule="exact"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"/>
              <w:jc w:val="center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"/>
              <w:ind w:left="105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</w:tr>
      <w:tr>
        <w:trPr>
          <w:trHeight w:val="89" w:hRule="atLeast"/>
        </w:trPr>
        <w:tc>
          <w:tcPr>
            <w:tcW w:w="472" w:type="dxa"/>
            <w:gridSpan w:val="2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line="207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１４</w:t>
            </w:r>
          </w:p>
        </w:tc>
        <w:tc>
          <w:tcPr>
            <w:tcW w:w="3420" w:type="dxa"/>
            <w:vMerge w:val="restart"/>
          </w:tcPr>
          <w:p>
            <w:pPr>
              <w:pStyle w:val="TableParagraph"/>
              <w:tabs>
                <w:tab w:pos="2430" w:val="left" w:leader="none"/>
                <w:tab w:pos="3088" w:val="left" w:leader="none"/>
              </w:tabs>
              <w:spacing w:line="207" w:lineRule="exact" w:before="1"/>
              <w:ind w:left="133"/>
              <w:rPr>
                <w:sz w:val="18"/>
              </w:rPr>
            </w:pP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92" w:type="dxa"/>
            <w:vMerge w:val="restart"/>
          </w:tcPr>
          <w:p>
            <w:pPr>
              <w:pStyle w:val="TableParagraph"/>
              <w:spacing w:line="207" w:lineRule="exact" w:before="1"/>
              <w:ind w:left="160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07" w:lineRule="exact" w:before="1"/>
              <w:ind w:left="160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28" w:hRule="atLeast"/>
        </w:trPr>
        <w:tc>
          <w:tcPr>
            <w:tcW w:w="472" w:type="dxa"/>
            <w:gridSpan w:val="2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3" w:hRule="atLeast"/>
        </w:trPr>
        <w:tc>
          <w:tcPr>
            <w:tcW w:w="472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１５</w:t>
            </w:r>
          </w:p>
        </w:tc>
        <w:tc>
          <w:tcPr>
            <w:tcW w:w="3420" w:type="dxa"/>
          </w:tcPr>
          <w:p>
            <w:pPr>
              <w:pStyle w:val="TableParagraph"/>
              <w:tabs>
                <w:tab w:pos="2954" w:val="left" w:leader="none"/>
              </w:tabs>
              <w:spacing w:line="204" w:lineRule="exact"/>
              <w:ind w:right="16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92" w:type="dxa"/>
          </w:tcPr>
          <w:p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472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１６</w:t>
            </w:r>
          </w:p>
        </w:tc>
        <w:tc>
          <w:tcPr>
            <w:tcW w:w="3420" w:type="dxa"/>
          </w:tcPr>
          <w:p>
            <w:pPr>
              <w:pStyle w:val="TableParagraph"/>
              <w:tabs>
                <w:tab w:pos="2297" w:val="left" w:leader="none"/>
                <w:tab w:pos="2954" w:val="left" w:leader="none"/>
              </w:tabs>
              <w:spacing w:line="204" w:lineRule="exact"/>
              <w:ind w:right="16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92" w:type="dxa"/>
          </w:tcPr>
          <w:p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3" w:hRule="atLeast"/>
        </w:trPr>
        <w:tc>
          <w:tcPr>
            <w:tcW w:w="4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7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１７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297" w:val="left" w:leader="none"/>
                <w:tab w:pos="2954" w:val="left" w:leader="none"/>
              </w:tabs>
              <w:spacing w:line="227" w:lineRule="exact"/>
              <w:ind w:right="16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jc w:val="center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5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0"/>
        <w:ind w:left="212" w:right="0" w:firstLine="0"/>
        <w:jc w:val="left"/>
        <w:rPr>
          <w:sz w:val="16"/>
        </w:rPr>
      </w:pPr>
      <w:r>
        <w:rPr/>
        <w:pict>
          <v:shape style="position:absolute;margin-left:526pt;margin-top:-195.860001pt;width:29.85pt;height:207.75pt;mso-position-horizontal-relative:page;mso-position-vertical-relative:paragraph;z-index:251659264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28" w:lineRule="auto" w:before="55"/>
                    <w:ind w:left="226" w:right="173"/>
                    <w:jc w:val="both"/>
                  </w:pPr>
                  <w:r>
                    <w:rPr/>
                    <w:t>この届出は診断後直ちに行ってください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16"/>
        </w:rPr>
        <w:t>（1，3，11,12,18 欄は該当する番号等を○で囲み、4, 5, 13 から 17 欄は年齢、年月日を記入すること。</w:t>
      </w:r>
    </w:p>
    <w:p>
      <w:pPr>
        <w:spacing w:before="2"/>
        <w:ind w:left="212" w:right="1767" w:firstLine="0"/>
        <w:jc w:val="left"/>
        <w:rPr>
          <w:sz w:val="16"/>
        </w:rPr>
      </w:pPr>
      <w:r>
        <w:rPr>
          <w:sz w:val="16"/>
        </w:rPr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2026-02-09T08:12:51Z</dcterms:created>
  <dcterms:modified xsi:type="dcterms:W3CDTF">2026-02-09T08:12:51Z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