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4"/>
        <w:ind w:left="232" w:right="0" w:firstLine="0"/>
        <w:jc w:val="left"/>
        <w:rPr>
          <w:sz w:val="21"/>
        </w:rPr>
      </w:pPr>
      <w:r>
        <w:rPr>
          <w:sz w:val="21"/>
        </w:rPr>
        <w:t>別記様式４－４３</w:t>
      </w:r>
    </w:p>
    <w:p>
      <w:pPr>
        <w:pStyle w:val="BodyText"/>
        <w:spacing w:before="6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1.899994pt;margin-top:20.446875pt;width:266.4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2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  <w:tab w:pos="5040" w:val="left" w:leader="none"/>
                    </w:tabs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レ</w:t>
                    <w:tab/>
                    <w:t>プ</w:t>
                    <w:tab/>
                    <w:t>ト</w:t>
                    <w:tab/>
                    <w:t>ス</w:t>
                    <w:tab/>
                    <w:t>ピ</w:t>
                    <w:tab/>
                    <w:t>ラ</w:t>
                    <w:tab/>
                    <w:t>症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7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3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  <w:tab w:pos="8696" w:val="left" w:leader="none"/>
        </w:tabs>
        <w:spacing w:line="254" w:lineRule="auto" w:before="15"/>
        <w:ind w:left="2213" w:right="1807"/>
      </w:pPr>
      <w:r>
        <w:rPr/>
        <w:pict>
          <v:line style="position:absolute;mso-position-horizontal-relative:page;mso-position-vertical-relative:paragraph;z-index:251659264" from="155.660004pt,23.670004pt" to="470.730004pt,23.670004pt" stroked="true" strokeweight=".48001pt" strokecolor="#000000">
            <v:stroke dashstyle="solid"/>
            <w10:wrap type="none"/>
          </v:line>
        </w:pict>
      </w: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  <w:tab/>
        <w:tab/>
        <w:t> </w: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0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90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9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9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9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spacing w:line="220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20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7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1"/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543"/>
        <w:gridCol w:w="4559"/>
        <w:gridCol w:w="104"/>
        <w:gridCol w:w="541"/>
      </w:tblGrid>
      <w:tr>
        <w:trPr>
          <w:trHeight w:val="323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511" w:lineRule="auto"/>
              <w:ind w:left="168" w:right="139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543" w:type="dxa"/>
            <w:vMerge w:val="restart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tabs>
                <w:tab w:pos="1259" w:val="left" w:leader="none"/>
                <w:tab w:pos="2572" w:val="left" w:leader="none"/>
              </w:tabs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・筋</w:t>
            </w:r>
            <w:r>
              <w:rPr>
                <w:spacing w:val="-15"/>
                <w:sz w:val="18"/>
              </w:rPr>
              <w:t>肉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・結</w:t>
            </w:r>
            <w:r>
              <w:rPr>
                <w:spacing w:val="-15"/>
                <w:sz w:val="18"/>
              </w:rPr>
              <w:t>膜</w:t>
            </w:r>
            <w:r>
              <w:rPr>
                <w:spacing w:val="-17"/>
                <w:sz w:val="18"/>
              </w:rPr>
              <w:t>充</w:t>
            </w:r>
            <w:r>
              <w:rPr>
                <w:sz w:val="18"/>
              </w:rPr>
              <w:t>血</w:t>
            </w:r>
          </w:p>
          <w:p>
            <w:pPr>
              <w:pStyle w:val="TableParagraph"/>
              <w:tabs>
                <w:tab w:pos="1259" w:val="left" w:leader="none"/>
                <w:tab w:pos="2572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黄</w:t>
            </w:r>
            <w:r>
              <w:rPr>
                <w:sz w:val="18"/>
              </w:rPr>
              <w:t>疸</w:t>
              <w:tab/>
            </w:r>
            <w:r>
              <w:rPr>
                <w:spacing w:val="-17"/>
                <w:sz w:val="18"/>
              </w:rPr>
              <w:t>・出</w:t>
            </w:r>
            <w:r>
              <w:rPr>
                <w:spacing w:val="-15"/>
                <w:sz w:val="18"/>
              </w:rPr>
              <w:t>血</w:t>
            </w:r>
            <w:r>
              <w:rPr>
                <w:spacing w:val="-17"/>
                <w:sz w:val="18"/>
              </w:rPr>
              <w:t>症</w:t>
            </w:r>
            <w:r>
              <w:rPr>
                <w:sz w:val="18"/>
              </w:rPr>
              <w:t>状</w:t>
              <w:tab/>
            </w:r>
            <w:r>
              <w:rPr>
                <w:spacing w:val="-17"/>
                <w:sz w:val="18"/>
              </w:rPr>
              <w:t>・蛋</w:t>
            </w:r>
            <w:r>
              <w:rPr>
                <w:spacing w:val="-15"/>
                <w:sz w:val="18"/>
              </w:rPr>
              <w:t>白</w:t>
            </w:r>
            <w:r>
              <w:rPr>
                <w:sz w:val="18"/>
              </w:rPr>
              <w:t>尿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・腎不全</w:t>
            </w:r>
          </w:p>
          <w:p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14"/>
              <w:ind w:left="3720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559" w:type="dxa"/>
          </w:tcPr>
          <w:p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sz w:val="18"/>
              </w:rPr>
              <w:t>１８ 感染原因・感染経路・感染地域</w:t>
            </w:r>
          </w:p>
        </w:tc>
        <w:tc>
          <w:tcPr>
            <w:tcW w:w="645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99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9" w:type="dxa"/>
            <w:vMerge w:val="restart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１ 経口感染（飲食物の種類・状況：</w:t>
            </w:r>
          </w:p>
          <w:p>
            <w:pPr>
              <w:pStyle w:val="TableParagraph"/>
              <w:spacing w:before="14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２ 水系感染（水の種類・状況：</w:t>
            </w:r>
          </w:p>
          <w:p>
            <w:pPr>
              <w:pStyle w:val="TableParagraph"/>
              <w:spacing w:before="15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4"/>
              <w:ind w:left="435" w:right="80" w:hanging="329"/>
              <w:rPr>
                <w:sz w:val="18"/>
              </w:rPr>
            </w:pPr>
            <w:r>
              <w:rPr>
                <w:spacing w:val="-11"/>
                <w:sz w:val="18"/>
              </w:rPr>
              <w:t>３ 動物・蚊・昆虫等からの感染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4"/>
                <w:sz w:val="18"/>
              </w:rPr>
              <w:t>動物・蚊・昆虫等の種類・状況：</w:t>
            </w:r>
          </w:p>
          <w:p>
            <w:pPr>
              <w:pStyle w:val="TableParagraph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5"/>
              <w:ind w:left="106"/>
              <w:rPr>
                <w:sz w:val="18"/>
              </w:rPr>
            </w:pPr>
            <w:r>
              <w:rPr>
                <w:sz w:val="18"/>
              </w:rPr>
              <w:t>４ その他（</w:t>
            </w:r>
          </w:p>
          <w:p>
            <w:pPr>
              <w:pStyle w:val="TableParagraph"/>
              <w:spacing w:before="14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7" w:val="left" w:leader="none"/>
                <w:tab w:pos="3061" w:val="left" w:leader="none"/>
              </w:tabs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9" w:val="left" w:leader="none"/>
              </w:tabs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4" w:val="left" w:leader="none"/>
              </w:tabs>
              <w:spacing w:before="14"/>
              <w:ind w:left="435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45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2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spacing w:line="230" w:lineRule="exact"/>
              <w:ind w:left="16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3" w:type="dxa"/>
            <w:vMerge w:val="restart"/>
          </w:tcPr>
          <w:p>
            <w:pPr>
              <w:pStyle w:val="TableParagraph"/>
              <w:spacing w:before="7"/>
              <w:ind w:left="110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spacing w:before="19"/>
              <w:ind w:left="438"/>
              <w:rPr>
                <w:sz w:val="18"/>
              </w:rPr>
            </w:pPr>
            <w:r>
              <w:rPr>
                <w:sz w:val="18"/>
              </w:rPr>
              <w:t>検体：血液・髄液・尿・その他（</w:t>
            </w:r>
          </w:p>
          <w:p>
            <w:pPr>
              <w:pStyle w:val="TableParagraph"/>
              <w:spacing w:before="9"/>
              <w:ind w:right="467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3437" w:val="left" w:leader="none"/>
              </w:tabs>
              <w:spacing w:before="5"/>
              <w:ind w:right="474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血</w:t>
            </w:r>
            <w:r>
              <w:rPr>
                <w:spacing w:val="-15"/>
                <w:sz w:val="18"/>
              </w:rPr>
              <w:t>清</w:t>
            </w:r>
            <w:r>
              <w:rPr>
                <w:spacing w:val="-17"/>
                <w:sz w:val="18"/>
              </w:rPr>
              <w:t>型</w:t>
            </w:r>
            <w:r>
              <w:rPr>
                <w:spacing w:val="-99"/>
                <w:sz w:val="18"/>
              </w:rPr>
              <w:t>：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4048" w:val="left" w:leader="none"/>
              </w:tabs>
              <w:spacing w:line="259" w:lineRule="auto" w:before="14"/>
              <w:ind w:left="438" w:right="302" w:hanging="32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検体</w:t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ら直</w:t>
            </w:r>
            <w:r>
              <w:rPr>
                <w:spacing w:val="-15"/>
                <w:sz w:val="18"/>
              </w:rPr>
              <w:t>接</w:t>
            </w:r>
            <w:r>
              <w:rPr>
                <w:spacing w:val="26"/>
                <w:sz w:val="18"/>
              </w:rPr>
              <w:t>の</w:t>
            </w:r>
            <w:r>
              <w:rPr>
                <w:rFonts w:ascii="Arial" w:eastAsia="Arial"/>
                <w:spacing w:val="-6"/>
                <w:sz w:val="18"/>
              </w:rPr>
              <w:t>PCR </w:t>
            </w:r>
            <w:r>
              <w:rPr>
                <w:rFonts w:ascii="Arial" w:eastAsia="Arial"/>
                <w:spacing w:val="5"/>
                <w:sz w:val="18"/>
              </w:rPr>
              <w:t> </w:t>
            </w:r>
            <w:r>
              <w:rPr>
                <w:spacing w:val="-17"/>
                <w:sz w:val="18"/>
              </w:rPr>
              <w:t>法に</w:t>
            </w:r>
            <w:r>
              <w:rPr>
                <w:spacing w:val="-15"/>
                <w:sz w:val="18"/>
              </w:rPr>
              <w:t>よ</w:t>
            </w:r>
            <w:r>
              <w:rPr>
                <w:spacing w:val="-17"/>
                <w:sz w:val="18"/>
              </w:rPr>
              <w:t>る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原体</w:t>
            </w:r>
            <w:r>
              <w:rPr>
                <w:spacing w:val="-15"/>
                <w:sz w:val="18"/>
              </w:rPr>
              <w:t>遺</w:t>
            </w:r>
            <w:r>
              <w:rPr>
                <w:spacing w:val="-17"/>
                <w:sz w:val="18"/>
              </w:rPr>
              <w:t>伝子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検</w:t>
            </w:r>
            <w:r>
              <w:rPr>
                <w:sz w:val="18"/>
              </w:rPr>
              <w:t>出</w:t>
            </w: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：血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・髄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・尿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）</w:t>
            </w: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54" w:lineRule="auto" w:before="1"/>
              <w:ind w:left="290" w:right="616" w:hanging="180"/>
              <w:rPr>
                <w:sz w:val="18"/>
              </w:rPr>
            </w:pPr>
            <w:r>
              <w:rPr>
                <w:spacing w:val="-17"/>
                <w:sz w:val="18"/>
              </w:rPr>
              <w:t>・ペア血清での顕微鏡下凝集試験法</w:t>
            </w:r>
            <w:r>
              <w:rPr>
                <w:spacing w:val="-15"/>
                <w:sz w:val="18"/>
              </w:rPr>
              <w:t>（</w:t>
            </w:r>
            <w:r>
              <w:rPr>
                <w:rFonts w:ascii="Arial" w:eastAsia="Arial"/>
                <w:spacing w:val="-15"/>
                <w:sz w:val="18"/>
              </w:rPr>
              <w:t>MAT</w:t>
            </w:r>
            <w:r>
              <w:rPr>
                <w:spacing w:val="-15"/>
                <w:sz w:val="18"/>
              </w:rPr>
              <w:t>）</w:t>
            </w:r>
            <w:r>
              <w:rPr>
                <w:spacing w:val="-11"/>
                <w:sz w:val="18"/>
              </w:rPr>
              <w:t>による</w:t>
            </w:r>
            <w:r>
              <w:rPr>
                <w:spacing w:val="-17"/>
                <w:sz w:val="18"/>
              </w:rPr>
              <w:t>血清抗体の検出</w:t>
            </w:r>
          </w:p>
          <w:p>
            <w:pPr>
              <w:pStyle w:val="TableParagraph"/>
              <w:ind w:left="470"/>
              <w:rPr>
                <w:sz w:val="18"/>
              </w:rPr>
            </w:pPr>
            <w:r>
              <w:rPr>
                <w:sz w:val="18"/>
              </w:rPr>
              <w:t>結果：抗体陽転・抗体価の有意上昇</w:t>
            </w:r>
          </w:p>
          <w:p>
            <w:pPr>
              <w:pStyle w:val="TableParagraph"/>
              <w:tabs>
                <w:tab w:pos="3876" w:val="left" w:leader="none"/>
              </w:tabs>
              <w:spacing w:before="19"/>
              <w:ind w:left="438"/>
              <w:rPr>
                <w:sz w:val="18"/>
              </w:rPr>
            </w:pPr>
            <w:r>
              <w:rPr>
                <w:spacing w:val="-17"/>
                <w:sz w:val="18"/>
              </w:rPr>
              <w:t>血</w:t>
            </w:r>
            <w:r>
              <w:rPr>
                <w:spacing w:val="-15"/>
                <w:sz w:val="18"/>
              </w:rPr>
              <w:t>清</w:t>
            </w:r>
            <w:r>
              <w:rPr>
                <w:spacing w:val="-17"/>
                <w:sz w:val="18"/>
              </w:rPr>
              <w:t>型</w:t>
            </w:r>
            <w:r>
              <w:rPr>
                <w:spacing w:val="-99"/>
                <w:sz w:val="18"/>
              </w:rPr>
              <w:t>：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67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215" w:lineRule="exact" w:before="15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8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7"/>
              <w:ind w:left="174" w:right="169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86" w:hRule="atLeast"/>
        </w:trPr>
        <w:tc>
          <w:tcPr>
            <w:tcW w:w="5043" w:type="dxa"/>
            <w:gridSpan w:val="2"/>
            <w:vMerge w:val="restart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tabs>
                <w:tab w:pos="2897" w:val="left" w:leader="none"/>
              </w:tabs>
              <w:spacing w:line="254" w:lineRule="auto" w:before="1"/>
              <w:ind w:left="107" w:right="311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月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月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年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</w:p>
        </w:tc>
        <w:tc>
          <w:tcPr>
            <w:tcW w:w="4559" w:type="dxa"/>
          </w:tcPr>
          <w:p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</w:p>
          <w:p>
            <w:pPr>
              <w:pStyle w:val="TableParagraph"/>
              <w:spacing w:line="215" w:lineRule="exact" w:before="14"/>
              <w:ind w:left="106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10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7" w:hRule="atLeast"/>
        </w:trPr>
        <w:tc>
          <w:tcPr>
            <w:tcW w:w="50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32" w:right="8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380" w:bottom="280" w:left="9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2026-02-09T08:20:01Z</dcterms:created>
  <dcterms:modified xsi:type="dcterms:W3CDTF">2026-02-09T08:20:01Z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